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left"/>
        <w:rPr>
          <w:sz w:val="26"/>
          <w:szCs w:val="26"/>
        </w:rPr>
      </w:pPr>
      <w:r w:rsidDel="00000000" w:rsidR="00000000" w:rsidRPr="00000000">
        <w:rPr>
          <w:rtl w:val="0"/>
        </w:rPr>
      </w:r>
    </w:p>
    <w:p w:rsidR="00000000" w:rsidDel="00000000" w:rsidP="00000000" w:rsidRDefault="00000000" w:rsidRPr="00000000" w14:paraId="00000002">
      <w:pPr>
        <w:spacing w:line="276" w:lineRule="auto"/>
        <w:jc w:val="center"/>
        <w:rPr>
          <w:sz w:val="26"/>
          <w:szCs w:val="26"/>
        </w:rPr>
      </w:pPr>
      <w:r w:rsidDel="00000000" w:rsidR="00000000" w:rsidRPr="00000000">
        <w:rPr>
          <w:sz w:val="26"/>
          <w:szCs w:val="26"/>
          <w:rtl w:val="0"/>
        </w:rPr>
        <w:t xml:space="preserve">Casio viaja al pasado y lanza en 2022 </w:t>
      </w:r>
      <w:r w:rsidDel="00000000" w:rsidR="00000000" w:rsidRPr="00000000">
        <w:rPr>
          <w:sz w:val="26"/>
          <w:szCs w:val="26"/>
          <w:rtl w:val="0"/>
        </w:rPr>
        <w:t xml:space="preserve">una nueva versión metalizada </w:t>
      </w:r>
      <w:r w:rsidDel="00000000" w:rsidR="00000000" w:rsidRPr="00000000">
        <w:rPr>
          <w:sz w:val="26"/>
          <w:szCs w:val="26"/>
          <w:rtl w:val="0"/>
        </w:rPr>
        <w:t xml:space="preserve">del primer </w:t>
      </w:r>
      <w:r w:rsidDel="00000000" w:rsidR="00000000" w:rsidRPr="00000000">
        <w:rPr>
          <w:sz w:val="26"/>
          <w:szCs w:val="26"/>
          <w:rtl w:val="0"/>
        </w:rPr>
        <w:t xml:space="preserve">G-SHOCK de 1983: el GMW-B5000MB</w:t>
      </w:r>
      <w:r w:rsidDel="00000000" w:rsidR="00000000" w:rsidRPr="00000000">
        <w:rPr>
          <w:rtl w:val="0"/>
        </w:rPr>
      </w:r>
    </w:p>
    <w:p w:rsidR="00000000" w:rsidDel="00000000" w:rsidP="00000000" w:rsidRDefault="00000000" w:rsidRPr="00000000" w14:paraId="00000003">
      <w:pPr>
        <w:spacing w:line="276" w:lineRule="auto"/>
        <w:jc w:val="center"/>
        <w:rPr>
          <w:sz w:val="26"/>
          <w:szCs w:val="26"/>
        </w:rPr>
      </w:pPr>
      <w:r w:rsidDel="00000000" w:rsidR="00000000" w:rsidRPr="00000000">
        <w:rPr>
          <w:rtl w:val="0"/>
        </w:rPr>
      </w:r>
    </w:p>
    <w:p w:rsidR="00000000" w:rsidDel="00000000" w:rsidP="00000000" w:rsidRDefault="00000000" w:rsidRPr="00000000" w14:paraId="00000004">
      <w:pPr>
        <w:spacing w:line="276" w:lineRule="auto"/>
        <w:jc w:val="center"/>
        <w:rPr>
          <w:sz w:val="32"/>
          <w:szCs w:val="32"/>
        </w:rPr>
      </w:pPr>
      <w:r w:rsidDel="00000000" w:rsidR="00000000" w:rsidRPr="00000000">
        <w:rPr>
          <w:sz w:val="20"/>
          <w:szCs w:val="20"/>
          <w:rtl w:val="0"/>
        </w:rPr>
        <w:t xml:space="preserve">Ofrece un diseño misterioso con múltiples acabados</w:t>
      </w:r>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1641475</wp:posOffset>
            </wp:positionH>
            <wp:positionV relativeFrom="paragraph">
              <wp:posOffset>159385</wp:posOffset>
            </wp:positionV>
            <wp:extent cx="2476500" cy="1856105"/>
            <wp:effectExtent b="0" l="0" r="0" t="0"/>
            <wp:wrapTopAndBottom distB="0" distT="0"/>
            <wp:docPr descr="時計, 屋内, 座る, フロント が含まれている画像&#10;&#10;自動的に生成された説明" id="19" name="image3.gif"/>
            <a:graphic>
              <a:graphicData uri="http://schemas.openxmlformats.org/drawingml/2006/picture">
                <pic:pic>
                  <pic:nvPicPr>
                    <pic:cNvPr descr="時計, 屋内, 座る, フロント が含まれている画像&#10;&#10;自動的に生成された説明" id="0" name="image3.gif"/>
                    <pic:cNvPicPr preferRelativeResize="0"/>
                  </pic:nvPicPr>
                  <pic:blipFill>
                    <a:blip r:embed="rId7"/>
                    <a:srcRect b="0" l="0" r="0" t="0"/>
                    <a:stretch>
                      <a:fillRect/>
                    </a:stretch>
                  </pic:blipFill>
                  <pic:spPr>
                    <a:xfrm>
                      <a:off x="0" y="0"/>
                      <a:ext cx="2476500" cy="1856105"/>
                    </a:xfrm>
                    <a:prstGeom prst="rect"/>
                    <a:ln/>
                  </pic:spPr>
                </pic:pic>
              </a:graphicData>
            </a:graphic>
          </wp:anchor>
        </w:drawing>
      </w:r>
    </w:p>
    <w:p w:rsidR="00000000" w:rsidDel="00000000" w:rsidP="00000000" w:rsidRDefault="00000000" w:rsidRPr="00000000" w14:paraId="00000006">
      <w:pPr>
        <w:spacing w:line="276" w:lineRule="auto"/>
        <w:jc w:val="center"/>
        <w:rPr>
          <w:sz w:val="26"/>
          <w:szCs w:val="26"/>
        </w:rPr>
      </w:pPr>
      <w:r w:rsidDel="00000000" w:rsidR="00000000" w:rsidRPr="00000000">
        <w:rPr>
          <w:rtl w:val="0"/>
        </w:rPr>
        <w:t xml:space="preserve">GMW-B5000MB</w:t>
      </w: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rtl w:val="0"/>
        </w:rPr>
        <w:t xml:space="preserve">XXXXXX, XXXXXXXX, 21 de julio de 2022 - Casio Computer Co., Ltd. anunció la última incorporación a su marca G-SHOCK de relojes de resistencia absoluta. Basado en el GMW-B5000 </w:t>
      </w:r>
      <w:r w:rsidDel="00000000" w:rsidR="00000000" w:rsidRPr="00000000">
        <w:rPr>
          <w:highlight w:val="white"/>
          <w:rtl w:val="0"/>
        </w:rPr>
        <w:t xml:space="preserve">– </w:t>
      </w:r>
      <w:r w:rsidDel="00000000" w:rsidR="00000000" w:rsidRPr="00000000">
        <w:rPr>
          <w:highlight w:val="white"/>
          <w:rtl w:val="0"/>
        </w:rPr>
        <w:t xml:space="preserve">primer modelo metalizado </w:t>
      </w:r>
      <w:r w:rsidDel="00000000" w:rsidR="00000000" w:rsidRPr="00000000">
        <w:rPr>
          <w:highlight w:val="white"/>
          <w:rtl w:val="0"/>
        </w:rPr>
        <w:t xml:space="preserve">desarrollado por la marca en 1983</w:t>
      </w:r>
      <w:r w:rsidDel="00000000" w:rsidR="00000000" w:rsidRPr="00000000">
        <w:rPr>
          <w:highlight w:val="white"/>
          <w:rtl w:val="0"/>
        </w:rPr>
        <w:t xml:space="preserve"> –, el fabricante japonés lanza</w:t>
      </w:r>
      <w:r w:rsidDel="00000000" w:rsidR="00000000" w:rsidRPr="00000000">
        <w:rPr>
          <w:rtl w:val="0"/>
        </w:rPr>
        <w:t xml:space="preserve"> la versión totalmente metálica original del primer G-SHOCK, el nuevo GMW-B5000MB presenta una variedad de acabados detallados que se unen en un diseño negro refinado.</w:t>
      </w:r>
    </w:p>
    <w:p w:rsidR="00000000" w:rsidDel="00000000" w:rsidP="00000000" w:rsidRDefault="00000000" w:rsidRPr="00000000" w14:paraId="00000009">
      <w:pPr>
        <w:spacing w:line="276" w:lineRule="auto"/>
        <w:rPr/>
      </w:pPr>
      <w:r w:rsidDel="00000000" w:rsidR="00000000" w:rsidRPr="00000000">
        <w:rPr>
          <w:rtl w:val="0"/>
        </w:rPr>
      </w:r>
    </w:p>
    <w:p w:rsidR="00000000" w:rsidDel="00000000" w:rsidP="00000000" w:rsidRDefault="00000000" w:rsidRPr="00000000" w14:paraId="0000000A">
      <w:pPr>
        <w:spacing w:line="276" w:lineRule="auto"/>
        <w:rPr/>
      </w:pPr>
      <w:r w:rsidDel="00000000" w:rsidR="00000000" w:rsidRPr="00000000">
        <w:rPr>
          <w:rtl w:val="0"/>
        </w:rPr>
        <w:t xml:space="preserve">El GMW-B5000MB reúne componentes individuales tratados con acabados bruñidos* y múltiples pulidos en un reloj resistente a los impactos y de primera calidad con un aspecto atractivo único que aprovecha al máximo la textura y el tacto.</w:t>
      </w:r>
    </w:p>
    <w:p w:rsidR="00000000" w:rsidDel="00000000" w:rsidP="00000000" w:rsidRDefault="00000000" w:rsidRPr="00000000" w14:paraId="0000000B">
      <w:pPr>
        <w:spacing w:line="276" w:lineRule="auto"/>
        <w:rPr/>
      </w:pPr>
      <w:r w:rsidDel="00000000" w:rsidR="00000000" w:rsidRPr="00000000">
        <w:rPr>
          <w:rtl w:val="0"/>
        </w:rPr>
      </w:r>
    </w:p>
    <w:p w:rsidR="00000000" w:rsidDel="00000000" w:rsidP="00000000" w:rsidRDefault="00000000" w:rsidRPr="00000000" w14:paraId="0000000C">
      <w:pPr>
        <w:spacing w:line="276" w:lineRule="auto"/>
        <w:rPr/>
      </w:pPr>
      <w:r w:rsidDel="00000000" w:rsidR="00000000" w:rsidRPr="00000000">
        <w:rPr>
          <w:rtl w:val="0"/>
        </w:rPr>
        <w:t xml:space="preserve">Todo el exterior del reloj está pulido y tratado con un baño de iones negro para brindar una sofisticación negra mate, y se aplican acabados adicionales a los detalles individuales. El acabado fino en las áreas elevadas en el costado del bisel y los lados de la banda conserva una textura metálica, mientras que atenúa el brillo. El acabado de espejo, por el contrario, añade brillo a la superficie de los tornillos, botones y otros detalles.</w:t>
      </w:r>
    </w:p>
    <w:p w:rsidR="00000000" w:rsidDel="00000000" w:rsidP="00000000" w:rsidRDefault="00000000" w:rsidRPr="00000000" w14:paraId="0000000D">
      <w:pPr>
        <w:spacing w:line="276" w:lineRule="auto"/>
        <w:rPr/>
      </w:pPr>
      <w:r w:rsidDel="00000000" w:rsidR="00000000" w:rsidRPr="00000000">
        <w:rPr>
          <w:rtl w:val="0"/>
        </w:rPr>
      </w:r>
    </w:p>
    <w:p w:rsidR="00000000" w:rsidDel="00000000" w:rsidP="00000000" w:rsidRDefault="00000000" w:rsidRPr="00000000" w14:paraId="0000000E">
      <w:pPr>
        <w:spacing w:line="276" w:lineRule="auto"/>
        <w:rPr/>
      </w:pPr>
      <w:r w:rsidDel="00000000" w:rsidR="00000000" w:rsidRPr="00000000">
        <w:rPr>
          <w:rtl w:val="0"/>
        </w:rPr>
        <w:t xml:space="preserve">Con este último modelo, Casio también agrega un nuevo proceso de acabado </w:t>
      </w:r>
      <w:r w:rsidDel="00000000" w:rsidR="00000000" w:rsidRPr="00000000">
        <w:rPr>
          <w:highlight w:val="white"/>
          <w:rtl w:val="0"/>
        </w:rPr>
        <w:t xml:space="preserve">a sus colecciones</w:t>
      </w:r>
      <w:r w:rsidDel="00000000" w:rsidR="00000000" w:rsidRPr="00000000">
        <w:rPr>
          <w:highlight w:val="white"/>
          <w:rtl w:val="0"/>
        </w:rPr>
        <w:t xml:space="preserve">.</w:t>
      </w:r>
      <w:r w:rsidDel="00000000" w:rsidR="00000000" w:rsidRPr="00000000">
        <w:rPr>
          <w:rtl w:val="0"/>
        </w:rPr>
        <w:t xml:space="preserve"> Después del recubrimiento iónico negro inicial, la superficie superior del bisel se vuelve a pulir con un acabado fino para exponer la mayor parte del acero inoxidable que se encuentra debajo, con su brillo plateado. La integración elegante y perfecta del tono plateado del acero inoxidable del bisel y el negro mate del cuerpo, complementada con múltiples acabados, da como resultado un diseño de calidad bellamente detallado con una apariencia única y sofisticada.</w:t>
      </w:r>
    </w:p>
    <w:p w:rsidR="00000000" w:rsidDel="00000000" w:rsidP="00000000" w:rsidRDefault="00000000" w:rsidRPr="00000000" w14:paraId="0000000F">
      <w:pPr>
        <w:spacing w:line="276" w:lineRule="auto"/>
        <w:rPr>
          <w:sz w:val="18"/>
          <w:szCs w:val="18"/>
        </w:rPr>
      </w:pPr>
      <w:r w:rsidDel="00000000" w:rsidR="00000000" w:rsidRPr="00000000">
        <w:rPr>
          <w:sz w:val="18"/>
          <w:szCs w:val="18"/>
          <w:rtl w:val="0"/>
        </w:rPr>
        <w:t xml:space="preserve">* Una técnica de acabado de superfícies que consiste en pulir una superficie rociandola con abrasivos finos</w:t>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La funcionalidad del GMW-B5000MB es tan buena como su diseño. El reloj viene con recepción de ondas de radio estándar y conectividad</w:t>
      </w:r>
      <w:r w:rsidDel="00000000" w:rsidR="00000000" w:rsidRPr="00000000">
        <w:rPr>
          <w:rtl w:val="0"/>
        </w:rPr>
        <w:t xml:space="preserve"> </w:t>
      </w:r>
      <w:r w:rsidDel="00000000" w:rsidR="00000000" w:rsidRPr="00000000">
        <w:rPr>
          <w:i w:val="1"/>
          <w:rtl w:val="0"/>
        </w:rPr>
        <w:t xml:space="preserve">Bluetooth</w:t>
      </w:r>
      <w:r w:rsidDel="00000000" w:rsidR="00000000" w:rsidRPr="00000000">
        <w:rPr>
          <w:rtl w:val="0"/>
        </w:rPr>
        <w:t xml:space="preserve">,</w:t>
      </w:r>
      <w:r w:rsidDel="00000000" w:rsidR="00000000" w:rsidRPr="00000000">
        <w:rPr>
          <w:rtl w:val="0"/>
        </w:rPr>
        <w:t xml:space="preserve"> lo que permite al propietario usar la aplicación G-SHOCK Connected para mantener un cronometraje preciso y administrar fácilmente las alarmas, la hora mundial y otras configuraciones. El reloj también puede usar funciones prácticas de recordatorio y buscador de teléfono cuando se vincula con la aplicación.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widowControl w:val="1"/>
        <w:shd w:fill="ffffff" w:val="clear"/>
        <w:spacing w:after="180" w:lineRule="auto"/>
        <w:rPr/>
      </w:pPr>
      <w:r w:rsidDel="00000000" w:rsidR="00000000" w:rsidRPr="00000000">
        <w:rPr>
          <w:rtl w:val="0"/>
        </w:rPr>
        <w:t xml:space="preserve">Para mayor información visita el sitio de Casio Latinoamérica en </w:t>
      </w:r>
      <w:hyperlink r:id="rId8">
        <w:r w:rsidDel="00000000" w:rsidR="00000000" w:rsidRPr="00000000">
          <w:rPr>
            <w:rFonts w:ascii="Calibri" w:cs="Calibri" w:eastAsia="Calibri" w:hAnsi="Calibri"/>
            <w:color w:val="1155cc"/>
            <w:sz w:val="24"/>
            <w:szCs w:val="24"/>
            <w:highlight w:val="white"/>
            <w:u w:val="single"/>
            <w:rtl w:val="0"/>
          </w:rPr>
          <w:t xml:space="preserve">casio-intl.com/latin/es/</w:t>
        </w:r>
      </w:hyperlink>
      <w:r w:rsidDel="00000000" w:rsidR="00000000" w:rsidRPr="00000000">
        <w:rPr>
          <w:rtl w:val="0"/>
        </w:rPr>
        <w:t xml:space="preserve"> y mantente conectado a través de Instagram en</w:t>
      </w:r>
      <w:r w:rsidDel="00000000" w:rsidR="00000000" w:rsidRPr="00000000">
        <w:rPr>
          <w:rFonts w:ascii="Calibri" w:cs="Calibri" w:eastAsia="Calibri" w:hAnsi="Calibri"/>
          <w:sz w:val="24"/>
          <w:szCs w:val="24"/>
          <w:rtl w:val="0"/>
        </w:rPr>
        <w:t xml:space="preserve"> </w:t>
      </w:r>
      <w:hyperlink r:id="rId9">
        <w:r w:rsidDel="00000000" w:rsidR="00000000" w:rsidRPr="00000000">
          <w:rPr>
            <w:rFonts w:ascii="Calibri" w:cs="Calibri" w:eastAsia="Calibri" w:hAnsi="Calibri"/>
            <w:color w:val="1155cc"/>
            <w:sz w:val="24"/>
            <w:szCs w:val="24"/>
            <w:highlight w:val="white"/>
            <w:u w:val="single"/>
            <w:rtl w:val="0"/>
          </w:rPr>
          <w:t xml:space="preserve">@gshockamericalatina</w:t>
        </w:r>
      </w:hyperlink>
      <w:r w:rsidDel="00000000" w:rsidR="00000000" w:rsidRPr="00000000">
        <w:rPr>
          <w:color w:val="374151"/>
          <w:sz w:val="24"/>
          <w:szCs w:val="24"/>
          <w:rtl w:val="0"/>
        </w:rPr>
        <w:t xml:space="preserve">.</w:t>
      </w:r>
      <w:r w:rsidDel="00000000" w:rsidR="00000000" w:rsidRPr="00000000">
        <w:rPr>
          <w:rtl w:val="0"/>
        </w:rPr>
      </w:r>
    </w:p>
    <w:tbl>
      <w:tblPr>
        <w:tblStyle w:val="Table1"/>
        <w:tblW w:w="826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79"/>
        <w:gridCol w:w="4686"/>
        <w:tblGridChange w:id="0">
          <w:tblGrid>
            <w:gridCol w:w="3579"/>
            <w:gridCol w:w="4686"/>
          </w:tblGrid>
        </w:tblGridChange>
      </w:tblGrid>
      <w:tr>
        <w:trPr>
          <w:cantSplit w:val="0"/>
          <w:tblHeader w:val="0"/>
        </w:trPr>
        <w:tc>
          <w:tcPr>
            <w:vAlign w:val="center"/>
          </w:tcPr>
          <w:p w:rsidR="00000000" w:rsidDel="00000000" w:rsidP="00000000" w:rsidRDefault="00000000" w:rsidRPr="00000000" w14:paraId="00000014">
            <w:pPr>
              <w:rPr/>
            </w:pPr>
            <w:r w:rsidDel="00000000" w:rsidR="00000000" w:rsidRPr="00000000">
              <w:rPr/>
              <w:drawing>
                <wp:inline distB="0" distT="0" distL="0" distR="0">
                  <wp:extent cx="2027569" cy="2705218"/>
                  <wp:effectExtent b="0" l="0" r="0" t="0"/>
                  <wp:docPr descr="時計, 横, 座る, 記号 が含まれている画像&#10;&#10;自動的に生成された説明" id="21" name="image2.png"/>
                  <a:graphic>
                    <a:graphicData uri="http://schemas.openxmlformats.org/drawingml/2006/picture">
                      <pic:pic>
                        <pic:nvPicPr>
                          <pic:cNvPr descr="時計, 横, 座る, 記号 が含まれている画像&#10;&#10;自動的に生成された説明" id="0" name="image2.png"/>
                          <pic:cNvPicPr preferRelativeResize="0"/>
                        </pic:nvPicPr>
                        <pic:blipFill>
                          <a:blip r:embed="rId10"/>
                          <a:srcRect b="0" l="0" r="0" t="0"/>
                          <a:stretch>
                            <a:fillRect/>
                          </a:stretch>
                        </pic:blipFill>
                        <pic:spPr>
                          <a:xfrm>
                            <a:off x="0" y="0"/>
                            <a:ext cx="2027569" cy="270521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15">
            <w:pPr>
              <w:rPr/>
            </w:pPr>
            <w:r w:rsidDel="00000000" w:rsidR="00000000" w:rsidRPr="00000000">
              <w:rPr/>
              <w:drawing>
                <wp:inline distB="0" distT="0" distL="0" distR="0">
                  <wp:extent cx="2721000" cy="2133600"/>
                  <wp:effectExtent b="0" l="0" r="0" t="0"/>
                  <wp:docPr id="20"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721000" cy="21336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16">
            <w:pPr>
              <w:jc w:val="center"/>
              <w:rPr/>
            </w:pPr>
            <w:r w:rsidDel="00000000" w:rsidR="00000000" w:rsidRPr="00000000">
              <w:rPr>
                <w:rtl w:val="0"/>
              </w:rPr>
              <w:t xml:space="preserve">GMW-B5000MB</w:t>
            </w:r>
          </w:p>
        </w:tc>
        <w:tc>
          <w:tcPr/>
          <w:p w:rsidR="00000000" w:rsidDel="00000000" w:rsidP="00000000" w:rsidRDefault="00000000" w:rsidRPr="00000000" w14:paraId="00000017">
            <w:pPr>
              <w:jc w:val="center"/>
              <w:rPr/>
            </w:pPr>
            <w:r w:rsidDel="00000000" w:rsidR="00000000" w:rsidRPr="00000000">
              <w:rPr>
                <w:rtl w:val="0"/>
              </w:rPr>
              <w:t xml:space="preserve">Superficie superior del bisel tratada con</w:t>
            </w:r>
          </w:p>
          <w:p w:rsidR="00000000" w:rsidDel="00000000" w:rsidP="00000000" w:rsidRDefault="00000000" w:rsidRPr="00000000" w14:paraId="00000018">
            <w:pPr>
              <w:jc w:val="center"/>
              <w:rPr/>
            </w:pPr>
            <w:r w:rsidDel="00000000" w:rsidR="00000000" w:rsidRPr="00000000">
              <w:rPr>
                <w:rtl w:val="0"/>
              </w:rPr>
              <w:t xml:space="preserve">nuevo proceso de acabado</w:t>
            </w:r>
          </w:p>
        </w:tc>
      </w:tr>
    </w:tbl>
    <w:p w:rsidR="00000000" w:rsidDel="00000000" w:rsidP="00000000" w:rsidRDefault="00000000" w:rsidRPr="00000000" w14:paraId="00000019">
      <w:pPr>
        <w:ind w:right="-2"/>
        <w:jc w:val="left"/>
        <w:rPr/>
      </w:pPr>
      <w:r w:rsidDel="00000000" w:rsidR="00000000" w:rsidRPr="00000000">
        <w:rPr>
          <w:rtl w:val="0"/>
        </w:rPr>
      </w:r>
    </w:p>
    <w:p w:rsidR="00000000" w:rsidDel="00000000" w:rsidP="00000000" w:rsidRDefault="00000000" w:rsidRPr="00000000" w14:paraId="0000001A">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Acerca de G-SHOCK</w:t>
      </w:r>
    </w:p>
    <w:p w:rsidR="00000000" w:rsidDel="00000000" w:rsidP="00000000" w:rsidRDefault="00000000" w:rsidRPr="00000000" w14:paraId="0000001B">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C">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G-SHOCK, con un diseño y estructura resistente a impactos, es sinónimo de resistencia absoluta. Fue creado a partir del sueño del Ingeniero Ibe de desarrollar “el reloj inquebrantable”. Fueron diseñadas y hechas a mano alrededor de 200 muestras y puestas a prueba hasta que salió al mercado en el año 1983 el ahora icónico G-SHOCK, que comenzó a posicionarse como “el reloj más resistente de todos los tiempos”. Todos los relojes G-SHOCK cuentan con dos características que lo hacen único, resistencia a impactos y resistencia al agua de 200 metros, algunos modelos también cuentan con otras tecnologías como resistencia a las descargas eléctricas, a la gravedad centrífuga, al magnetismo, a las bajas temperaturas, a la vibración, etc. El reloj está fabricado con las innovaciones y tecnologías de CASIO que lo resguardan de sufrir impactos directos; esto incluye un diseño y estructura únicos y materiales como la resina de uretano así como componentes internos de amortiguación que logran que el módulo quede "suspendido" dando como resultado una estructura de caja "hueca" del reloj. Desde su lanzamiento, G-SHOCK ha continuado con la filosofía de evolución del Ingeniero Ibe: “nunca te des por vencido”. </w:t>
      </w:r>
    </w:p>
    <w:p w:rsidR="00000000" w:rsidDel="00000000" w:rsidP="00000000" w:rsidRDefault="00000000" w:rsidRPr="00000000" w14:paraId="0000001D">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E">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 más información visita, </w:t>
      </w:r>
      <w:hyperlink r:id="rId12">
        <w:r w:rsidDel="00000000" w:rsidR="00000000" w:rsidRPr="00000000">
          <w:rPr>
            <w:rFonts w:ascii="Calibri" w:cs="Calibri" w:eastAsia="Calibri" w:hAnsi="Calibri"/>
            <w:sz w:val="22"/>
            <w:szCs w:val="22"/>
            <w:u w:val="single"/>
            <w:rtl w:val="0"/>
          </w:rPr>
          <w:t xml:space="preserve">www.gshocklatam.com</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F">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Acerca de Casio Computer Co., Ltd. </w:t>
      </w:r>
    </w:p>
    <w:p w:rsidR="00000000" w:rsidDel="00000000" w:rsidP="00000000" w:rsidRDefault="00000000" w:rsidRPr="00000000" w14:paraId="00000021">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2">
      <w:pPr>
        <w:widowControl w:val="1"/>
        <w:rPr>
          <w:b w:val="1"/>
        </w:rPr>
      </w:pPr>
      <w:r w:rsidDel="00000000" w:rsidR="00000000" w:rsidRPr="00000000">
        <w:rPr>
          <w:rFonts w:ascii="Calibri" w:cs="Calibri" w:eastAsia="Calibri" w:hAnsi="Calibri"/>
          <w:sz w:val="22"/>
          <w:szCs w:val="22"/>
          <w:rtl w:val="0"/>
        </w:rPr>
        <w:t xml:space="preserve">Es uno de los líderes mundiales en productos de electrónica de consumo y soluciones tecnológicas para empresas. Desde su fundación en 1957, la compañía se ha esforzado por trabajar en su filosofía basada en la “creatividad y contribución” a través de la introducción de productos innovadores e imaginativos. Con presencia en más de 25 países ubicados en Asia, Norteamérica y Europa, cuenta con una plantilla conformada por más de 12 mil empleados alrededor del mundo. Su amplio portafolio de productos incluye: relojes, calculadoras, cámaras digitales, diccionarios electrónicos, rotuladores, instrumentos musicales, cajas registradoras, video proyectores profesionales, entre otros.</w:t>
      </w:r>
      <w:r w:rsidDel="00000000" w:rsidR="00000000" w:rsidRPr="00000000">
        <w:rPr>
          <w:rtl w:val="0"/>
        </w:rPr>
      </w:r>
    </w:p>
    <w:sectPr>
      <w:headerReference r:id="rId13" w:type="first"/>
      <w:footerReference r:id="rId14" w:type="default"/>
      <w:footerReference r:id="rId15" w:type="first"/>
      <w:footerReference r:id="rId16" w:type="even"/>
      <w:pgSz w:h="16838" w:w="11906" w:orient="portrait"/>
      <w:pgMar w:bottom="1134" w:top="1134" w:left="1418" w:right="1418" w:header="680"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incho"/>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incho" w:cs="Mincho" w:eastAsia="Mincho" w:hAnsi="Mincho"/>
        <w:b w:val="0"/>
        <w:i w:val="0"/>
        <w:smallCaps w:val="0"/>
        <w:strike w:val="0"/>
        <w:color w:val="000000"/>
        <w:sz w:val="20"/>
        <w:szCs w:val="20"/>
        <w:u w:val="none"/>
        <w:shd w:fill="auto" w:val="clear"/>
        <w:vertAlign w:val="baseline"/>
      </w:rPr>
    </w:pPr>
    <w:r w:rsidDel="00000000" w:rsidR="00000000" w:rsidRPr="00000000">
      <w:rPr>
        <w:rFonts w:ascii="Mincho" w:cs="Mincho" w:eastAsia="Mincho" w:hAnsi="Mincho"/>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entury" w:cs="Century" w:eastAsia="Century" w:hAnsi="Century"/>
        <w:b w:val="0"/>
        <w:i w:val="0"/>
        <w:smallCaps w:val="0"/>
        <w:strike w:val="0"/>
        <w:color w:val="000000"/>
        <w:sz w:val="22"/>
        <w:szCs w:val="22"/>
        <w:u w:val="none"/>
        <w:shd w:fill="auto" w:val="clear"/>
        <w:vertAlign w:val="baseline"/>
      </w:rPr>
    </w:pPr>
    <w:r w:rsidDel="00000000" w:rsidR="00000000" w:rsidRPr="00000000">
      <w:rPr>
        <w:rFonts w:ascii="Century" w:cs="Century" w:eastAsia="Century" w:hAnsi="Century"/>
        <w:b w:val="0"/>
        <w:i w:val="0"/>
        <w:smallCaps w:val="0"/>
        <w:strike w:val="0"/>
        <w:color w:val="000000"/>
        <w:sz w:val="22"/>
        <w:szCs w:val="22"/>
        <w:u w:val="none"/>
        <w:shd w:fill="auto" w:val="clear"/>
        <w:vertAlign w:val="baseline"/>
        <w:rtl w:val="0"/>
      </w:rPr>
      <w:t xml:space="preserve">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1"/>
        <w:smallCaps w:val="0"/>
        <w:strike w:val="0"/>
        <w:color w:val="000000"/>
        <w:sz w:val="44"/>
        <w:szCs w:val="4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44"/>
        <w:szCs w:val="44"/>
        <w:u w:val="none"/>
        <w:shd w:fill="auto" w:val="clear"/>
        <w:vertAlign w:val="baseline"/>
        <w:rtl w:val="0"/>
      </w:rPr>
      <w:t xml:space="preserve">COMUNICADO DE PRENSA</w:t>
    </w:r>
    <w:r w:rsidDel="00000000" w:rsidR="00000000" w:rsidRPr="00000000">
      <w:drawing>
        <wp:anchor allowOverlap="1" behindDoc="0" distB="0" distT="0" distL="114300" distR="114300" hidden="0" layoutInCell="1" locked="0" relativeHeight="0" simplePos="0">
          <wp:simplePos x="0" y="0"/>
          <wp:positionH relativeFrom="column">
            <wp:posOffset>4115171</wp:posOffset>
          </wp:positionH>
          <wp:positionV relativeFrom="paragraph">
            <wp:posOffset>-55878</wp:posOffset>
          </wp:positionV>
          <wp:extent cx="1638300" cy="327660"/>
          <wp:effectExtent b="0" l="0" r="0" t="0"/>
          <wp:wrapNone/>
          <wp:docPr id="1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38300" cy="327660"/>
                  </a:xfrm>
                  <a:prstGeom prst="rect"/>
                  <a:ln/>
                </pic:spPr>
              </pic:pic>
            </a:graphicData>
          </a:graphic>
        </wp:anchor>
      </w:drawing>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774700</wp:posOffset>
              </wp:positionV>
              <wp:extent cx="5779135" cy="38100"/>
              <wp:effectExtent b="0" l="0" r="0" t="0"/>
              <wp:wrapNone/>
              <wp:docPr id="17" name=""/>
              <a:graphic>
                <a:graphicData uri="http://schemas.microsoft.com/office/word/2010/wordprocessingShape">
                  <wps:wsp>
                    <wps:cNvCnPr/>
                    <wps:spPr>
                      <a:xfrm>
                        <a:off x="2465958" y="3780000"/>
                        <a:ext cx="5760085" cy="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774700</wp:posOffset>
              </wp:positionV>
              <wp:extent cx="5779135" cy="38100"/>
              <wp:effectExtent b="0" l="0" r="0" t="0"/>
              <wp:wrapNone/>
              <wp:docPr id="17"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779135" cy="381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1"/>
        <w:szCs w:val="21"/>
        <w:lang w:val="pt-BR"/>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b w:val="1"/>
      <w:i w:val="1"/>
      <w:sz w:val="32"/>
      <w:szCs w:val="32"/>
    </w:rPr>
  </w:style>
  <w:style w:type="paragraph" w:styleId="Heading2">
    <w:name w:val="heading 2"/>
    <w:basedOn w:val="Normal"/>
    <w:next w:val="Normal"/>
    <w:pPr>
      <w:keepNext w:val="1"/>
    </w:pPr>
    <w:rPr>
      <w:rFonts w:ascii="Times New Roman" w:cs="Times New Roman" w:eastAsia="Times New Roman" w:hAnsi="Times New Roman"/>
      <w:b w:val="1"/>
      <w:i w:val="1"/>
      <w:sz w:val="36"/>
      <w:szCs w:val="36"/>
    </w:rPr>
  </w:style>
  <w:style w:type="paragraph" w:styleId="Heading3">
    <w:name w:val="heading 3"/>
    <w:basedOn w:val="Normal"/>
    <w:next w:val="Normal"/>
    <w:pPr>
      <w:keepNext w:val="1"/>
      <w:spacing w:line="200" w:lineRule="auto"/>
      <w:ind w:left="-98" w:right="-98"/>
      <w:jc w:val="center"/>
    </w:pPr>
    <w:rPr>
      <w:b w:val="1"/>
      <w:color w:val="ffffff"/>
      <w:sz w:val="18"/>
      <w:szCs w:val="18"/>
    </w:rPr>
  </w:style>
  <w:style w:type="paragraph" w:styleId="Heading4">
    <w:name w:val="heading 4"/>
    <w:basedOn w:val="Normal"/>
    <w:next w:val="Normal"/>
    <w:pPr>
      <w:keepNext w:val="1"/>
      <w:spacing w:line="160" w:lineRule="auto"/>
      <w:ind w:left="-98" w:right="-98"/>
      <w:jc w:val="center"/>
    </w:pPr>
    <w:rPr>
      <w:b w:val="1"/>
      <w:color w:val="ffffff"/>
      <w:sz w:val="16"/>
      <w:szCs w:val="16"/>
    </w:rPr>
  </w:style>
  <w:style w:type="paragraph" w:styleId="Heading5">
    <w:name w:val="heading 5"/>
    <w:basedOn w:val="Normal"/>
    <w:next w:val="Normal"/>
    <w:pPr>
      <w:keepNext w:val="1"/>
      <w:spacing w:line="154.00000000000003" w:lineRule="auto"/>
      <w:ind w:left="-98" w:right="-98"/>
      <w:jc w:val="center"/>
    </w:pPr>
    <w:rPr>
      <w:b w:val="1"/>
      <w:color w:val="ffffff"/>
      <w:sz w:val="15"/>
      <w:szCs w:val="15"/>
    </w:rPr>
  </w:style>
  <w:style w:type="paragraph" w:styleId="Heading6">
    <w:name w:val="heading 6"/>
    <w:basedOn w:val="Normal"/>
    <w:next w:val="Normal"/>
    <w:pPr>
      <w:keepNext w:val="1"/>
      <w:spacing w:line="220" w:lineRule="auto"/>
      <w:jc w:val="center"/>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b w:val="1"/>
      <w:i w:val="1"/>
      <w:sz w:val="32"/>
      <w:szCs w:val="32"/>
    </w:rPr>
  </w:style>
  <w:style w:type="paragraph" w:styleId="Heading2">
    <w:name w:val="heading 2"/>
    <w:basedOn w:val="Normal"/>
    <w:next w:val="Normal"/>
    <w:pPr>
      <w:keepNext w:val="1"/>
    </w:pPr>
    <w:rPr>
      <w:rFonts w:ascii="Times New Roman" w:cs="Times New Roman" w:eastAsia="Times New Roman" w:hAnsi="Times New Roman"/>
      <w:b w:val="1"/>
      <w:i w:val="1"/>
      <w:sz w:val="36"/>
      <w:szCs w:val="36"/>
    </w:rPr>
  </w:style>
  <w:style w:type="paragraph" w:styleId="Heading3">
    <w:name w:val="heading 3"/>
    <w:basedOn w:val="Normal"/>
    <w:next w:val="Normal"/>
    <w:pPr>
      <w:keepNext w:val="1"/>
      <w:spacing w:line="200" w:lineRule="auto"/>
      <w:ind w:left="-98" w:right="-98"/>
      <w:jc w:val="center"/>
    </w:pPr>
    <w:rPr>
      <w:b w:val="1"/>
      <w:color w:val="ffffff"/>
      <w:sz w:val="18"/>
      <w:szCs w:val="18"/>
    </w:rPr>
  </w:style>
  <w:style w:type="paragraph" w:styleId="Heading4">
    <w:name w:val="heading 4"/>
    <w:basedOn w:val="Normal"/>
    <w:next w:val="Normal"/>
    <w:pPr>
      <w:keepNext w:val="1"/>
      <w:spacing w:line="160" w:lineRule="auto"/>
      <w:ind w:left="-98" w:right="-98"/>
      <w:jc w:val="center"/>
    </w:pPr>
    <w:rPr>
      <w:b w:val="1"/>
      <w:color w:val="ffffff"/>
      <w:sz w:val="16"/>
      <w:szCs w:val="16"/>
    </w:rPr>
  </w:style>
  <w:style w:type="paragraph" w:styleId="Heading5">
    <w:name w:val="heading 5"/>
    <w:basedOn w:val="Normal"/>
    <w:next w:val="Normal"/>
    <w:pPr>
      <w:keepNext w:val="1"/>
      <w:spacing w:line="154.00000000000003" w:lineRule="auto"/>
      <w:ind w:left="-98" w:right="-98"/>
      <w:jc w:val="center"/>
    </w:pPr>
    <w:rPr>
      <w:b w:val="1"/>
      <w:color w:val="ffffff"/>
      <w:sz w:val="15"/>
      <w:szCs w:val="15"/>
    </w:rPr>
  </w:style>
  <w:style w:type="paragraph" w:styleId="Heading6">
    <w:name w:val="heading 6"/>
    <w:basedOn w:val="Normal"/>
    <w:next w:val="Normal"/>
    <w:pPr>
      <w:keepNext w:val="1"/>
      <w:spacing w:line="220" w:lineRule="auto"/>
      <w:jc w:val="center"/>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widowControl w:val="0"/>
      <w:autoSpaceDE w:val="0"/>
      <w:autoSpaceDN w:val="0"/>
      <w:adjustRightInd w:val="0"/>
      <w:jc w:val="both"/>
      <w:textAlignment w:val="baseline"/>
    </w:pPr>
  </w:style>
  <w:style w:type="paragraph" w:styleId="Ttulo1">
    <w:name w:val="heading 1"/>
    <w:basedOn w:val="Normal"/>
    <w:next w:val="Normal"/>
    <w:qFormat w:val="1"/>
    <w:pPr>
      <w:keepNext w:val="1"/>
      <w:outlineLvl w:val="0"/>
    </w:pPr>
    <w:rPr>
      <w:rFonts w:ascii="Times New Roman"/>
      <w:b w:val="1"/>
      <w:bCs w:val="1"/>
      <w:i w:val="1"/>
      <w:iCs w:val="1"/>
      <w:sz w:val="32"/>
    </w:rPr>
  </w:style>
  <w:style w:type="paragraph" w:styleId="Ttulo2">
    <w:name w:val="heading 2"/>
    <w:basedOn w:val="Normal"/>
    <w:next w:val="Normal"/>
    <w:qFormat w:val="1"/>
    <w:pPr>
      <w:keepNext w:val="1"/>
      <w:outlineLvl w:val="1"/>
    </w:pPr>
    <w:rPr>
      <w:rFonts w:ascii="Times New Roman"/>
      <w:b w:val="1"/>
      <w:bCs w:val="1"/>
      <w:i w:val="1"/>
      <w:iCs w:val="1"/>
      <w:sz w:val="36"/>
    </w:rPr>
  </w:style>
  <w:style w:type="paragraph" w:styleId="Ttulo3">
    <w:name w:val="heading 3"/>
    <w:basedOn w:val="Normal"/>
    <w:next w:val="Normal"/>
    <w:qFormat w:val="1"/>
    <w:pPr>
      <w:keepNext w:val="1"/>
      <w:spacing w:line="200" w:lineRule="exact"/>
      <w:ind w:left="-98" w:right="-98" w:leftChars="-43" w:rightChars="-43"/>
      <w:jc w:val="center"/>
      <w:outlineLvl w:val="2"/>
    </w:pPr>
    <w:rPr>
      <w:b w:val="1"/>
      <w:bCs w:val="1"/>
      <w:color w:val="ffffff"/>
      <w:spacing w:val="110"/>
      <w:sz w:val="18"/>
    </w:rPr>
  </w:style>
  <w:style w:type="paragraph" w:styleId="Ttulo4">
    <w:name w:val="heading 4"/>
    <w:basedOn w:val="Normal"/>
    <w:next w:val="Normal"/>
    <w:qFormat w:val="1"/>
    <w:pPr>
      <w:keepNext w:val="1"/>
      <w:spacing w:line="160" w:lineRule="exact"/>
      <w:ind w:left="-98" w:right="-98" w:leftChars="-43" w:rightChars="-43"/>
      <w:jc w:val="center"/>
      <w:outlineLvl w:val="3"/>
    </w:pPr>
    <w:rPr>
      <w:rFonts w:eastAsia="MS Gothic"/>
      <w:b w:val="1"/>
      <w:bCs w:val="1"/>
      <w:color w:val="ffffff"/>
      <w:spacing w:val="-5"/>
      <w:sz w:val="16"/>
    </w:rPr>
  </w:style>
  <w:style w:type="paragraph" w:styleId="Ttulo5">
    <w:name w:val="heading 5"/>
    <w:basedOn w:val="Normal"/>
    <w:next w:val="Normal"/>
    <w:qFormat w:val="1"/>
    <w:pPr>
      <w:keepNext w:val="1"/>
      <w:spacing w:line="154" w:lineRule="exact"/>
      <w:ind w:left="-98" w:right="-98" w:leftChars="-43" w:rightChars="-43"/>
      <w:jc w:val="center"/>
      <w:outlineLvl w:val="4"/>
    </w:pPr>
    <w:rPr>
      <w:rFonts w:eastAsia="MS Gothic"/>
      <w:b w:val="1"/>
      <w:bCs w:val="1"/>
      <w:color w:val="ffffff"/>
      <w:spacing w:val="-5"/>
      <w:sz w:val="15"/>
    </w:rPr>
  </w:style>
  <w:style w:type="paragraph" w:styleId="Ttulo6">
    <w:name w:val="heading 6"/>
    <w:basedOn w:val="Normal"/>
    <w:next w:val="Normal"/>
    <w:qFormat w:val="1"/>
    <w:pPr>
      <w:keepNext w:val="1"/>
      <w:spacing w:line="220" w:lineRule="exact"/>
      <w:jc w:val="center"/>
      <w:outlineLvl w:val="5"/>
    </w:pPr>
    <w:rPr>
      <w:b w:val="1"/>
      <w:bCs w:val="1"/>
      <w:sz w:val="20"/>
    </w:rPr>
  </w:style>
  <w:style w:type="paragraph" w:styleId="Ttulo7">
    <w:name w:val="heading 7"/>
    <w:basedOn w:val="Normal"/>
    <w:next w:val="Normal"/>
    <w:qFormat w:val="1"/>
    <w:pPr>
      <w:keepNext w:val="1"/>
      <w:textAlignment w:val="auto"/>
      <w:outlineLvl w:val="6"/>
    </w:pPr>
    <w:rPr>
      <w:b w:val="1"/>
      <w:bCs w:val="1"/>
      <w:sz w:val="20"/>
    </w:rPr>
  </w:style>
  <w:style w:type="paragraph" w:styleId="Ttulo8">
    <w:name w:val="heading 8"/>
    <w:basedOn w:val="Normal"/>
    <w:next w:val="Normal"/>
    <w:qFormat w:val="1"/>
    <w:pPr>
      <w:keepNext w:val="1"/>
      <w:ind w:right="-8" w:rightChars="-4"/>
      <w:jc w:val="center"/>
      <w:textAlignment w:val="auto"/>
      <w:outlineLvl w:val="7"/>
    </w:pPr>
    <w:rPr>
      <w:b w:val="1"/>
      <w:bCs w:val="1"/>
      <w:sz w:val="24"/>
    </w:rPr>
  </w:style>
  <w:style w:type="paragraph" w:styleId="Ttulo9">
    <w:name w:val="heading 9"/>
    <w:basedOn w:val="Normal"/>
    <w:next w:val="Normal"/>
    <w:qFormat w:val="1"/>
    <w:pPr>
      <w:keepNext w:val="1"/>
      <w:ind w:right="-8" w:rightChars="-4"/>
      <w:jc w:val="center"/>
      <w:textAlignment w:val="auto"/>
      <w:outlineLvl w:val="8"/>
    </w:pPr>
    <w:rPr>
      <w:rFonts w:hAnsi="MS PGothic"/>
      <w:b w:val="1"/>
      <w:bCs w:val="1"/>
      <w:spacing w:val="-8"/>
      <w:sz w:val="16"/>
      <w:szCs w:val="1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Rodap">
    <w:name w:val="footer"/>
    <w:basedOn w:val="Normal"/>
    <w:pPr>
      <w:tabs>
        <w:tab w:val="center" w:pos="4252"/>
        <w:tab w:val="right" w:pos="8504"/>
      </w:tabs>
    </w:pPr>
    <w:rPr>
      <w:sz w:val="22"/>
    </w:rPr>
  </w:style>
  <w:style w:type="paragraph" w:styleId="Cabealho">
    <w:name w:val="header"/>
    <w:basedOn w:val="Normal"/>
    <w:pPr>
      <w:tabs>
        <w:tab w:val="center" w:pos="4252"/>
        <w:tab w:val="right" w:pos="8504"/>
      </w:tabs>
    </w:pPr>
    <w:rPr>
      <w:sz w:val="22"/>
    </w:rPr>
  </w:style>
  <w:style w:type="character" w:styleId="Nmerodepgina">
    <w:name w:val="page number"/>
    <w:rPr>
      <w:rFonts w:ascii="Mincho" w:eastAsia="Mincho" w:hAnsi="Mincho"/>
      <w:sz w:val="20"/>
    </w:rPr>
  </w:style>
  <w:style w:type="paragraph" w:styleId="BodyText22" w:customStyle="1">
    <w:name w:val="Body Text 22"/>
    <w:basedOn w:val="Normal"/>
    <w:pPr>
      <w:ind w:left="420"/>
    </w:pPr>
    <w:rPr>
      <w:rFonts w:ascii="Century" w:eastAsia="Mincho" w:hAnsi="Century"/>
      <w:kern w:val="2"/>
    </w:rPr>
  </w:style>
  <w:style w:type="paragraph" w:styleId="Corpodetexto">
    <w:name w:val="Body Text"/>
    <w:basedOn w:val="Normal"/>
    <w:rPr>
      <w:rFonts w:ascii="Century" w:eastAsia="Mincho" w:hAnsi="Century"/>
      <w:kern w:val="2"/>
    </w:rPr>
  </w:style>
  <w:style w:type="paragraph" w:styleId="BodyText21" w:customStyle="1">
    <w:name w:val="Body Text 21"/>
    <w:basedOn w:val="Normal"/>
    <w:pPr>
      <w:ind w:left="221"/>
    </w:pPr>
  </w:style>
  <w:style w:type="paragraph" w:styleId="a" w:customStyle="1">
    <w:name w:val="ｽﾀﾝﾌﾟ"/>
    <w:basedOn w:val="Normal"/>
    <w:pPr>
      <w:spacing w:line="240" w:lineRule="atLeast"/>
    </w:pPr>
  </w:style>
  <w:style w:type="character" w:styleId="Refdecomentrio">
    <w:name w:val="annotation reference"/>
    <w:semiHidden w:val="1"/>
    <w:rPr>
      <w:rFonts w:ascii="Mincho" w:eastAsia="Mincho" w:hAnsi="Mincho"/>
      <w:sz w:val="18"/>
    </w:rPr>
  </w:style>
  <w:style w:type="paragraph" w:styleId="Textodecomentrio">
    <w:name w:val="annotation text"/>
    <w:basedOn w:val="Normal"/>
    <w:link w:val="TextodecomentrioChar"/>
    <w:semiHidden w:val="1"/>
    <w:pPr>
      <w:jc w:val="left"/>
    </w:pPr>
  </w:style>
  <w:style w:type="paragraph" w:styleId="DocumentMap1" w:customStyle="1">
    <w:name w:val="Document Map1"/>
    <w:basedOn w:val="Normal"/>
    <w:pPr>
      <w:shd w:color="auto" w:fill="000080" w:val="clear"/>
    </w:pPr>
    <w:rPr>
      <w:rFonts w:eastAsia="MS Gothic"/>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
    <w:name w:val="Body Text Indent"/>
    <w:basedOn w:val="Normal"/>
    <w:pPr>
      <w:numPr>
        <w:ilvl w:val="12"/>
      </w:numPr>
      <w:spacing w:line="260" w:lineRule="exact"/>
      <w:ind w:left="809" w:leftChars="270" w:hanging="197" w:hangingChars="100"/>
    </w:pPr>
    <w:rPr>
      <w:rFonts w:hAnsi="Symbol"/>
      <w:sz w:val="18"/>
    </w:rPr>
  </w:style>
  <w:style w:type="paragraph" w:styleId="Corpodetexto2">
    <w:name w:val="Body Text 2"/>
    <w:basedOn w:val="Normal"/>
    <w:rPr>
      <w:sz w:val="20"/>
    </w:rPr>
  </w:style>
  <w:style w:type="paragraph" w:styleId="Saudao">
    <w:name w:val="Salutation"/>
    <w:basedOn w:val="Normal"/>
    <w:next w:val="Normal"/>
    <w:pPr>
      <w:autoSpaceDE w:val="1"/>
      <w:autoSpaceDN w:val="1"/>
    </w:pPr>
    <w:rPr>
      <w:rFonts w:hAnsi="Century"/>
    </w:rPr>
  </w:style>
  <w:style w:type="paragraph" w:styleId="NormalWeb">
    <w:name w:val="Normal (Web)"/>
    <w:basedOn w:val="Normal"/>
    <w:pPr>
      <w:widowControl w:val="1"/>
      <w:autoSpaceDE w:val="1"/>
      <w:autoSpaceDN w:val="1"/>
      <w:adjustRightInd w:val="1"/>
      <w:spacing w:after="100" w:afterAutospacing="1" w:before="100" w:beforeAutospacing="1"/>
      <w:jc w:val="left"/>
      <w:textAlignment w:val="auto"/>
    </w:pPr>
    <w:rPr>
      <w:rFonts w:hAnsi="MS Mincho"/>
      <w:color w:val="000000"/>
      <w:sz w:val="24"/>
      <w:szCs w:val="24"/>
    </w:rPr>
  </w:style>
  <w:style w:type="paragraph" w:styleId="Corpodetexto3">
    <w:name w:val="Body Text 3"/>
    <w:basedOn w:val="Normal"/>
    <w:rPr>
      <w:sz w:val="16"/>
    </w:rPr>
  </w:style>
  <w:style w:type="paragraph" w:styleId="Recuodecorpodetexto2">
    <w:name w:val="Body Text Indent 2"/>
    <w:basedOn w:val="Normal"/>
    <w:pPr>
      <w:autoSpaceDE w:val="1"/>
      <w:autoSpaceDN w:val="1"/>
      <w:adjustRightInd w:val="1"/>
      <w:ind w:left="2160" w:leftChars="1028" w:hanging="1"/>
      <w:textAlignment w:val="auto"/>
    </w:pPr>
    <w:rPr>
      <w:rFonts w:ascii="Century" w:hAnsi="Century"/>
      <w:szCs w:val="24"/>
    </w:rPr>
  </w:style>
  <w:style w:type="paragraph" w:styleId="Recuodecorpodetexto3">
    <w:name w:val="Body Text Indent 3"/>
    <w:basedOn w:val="Normal"/>
    <w:pPr>
      <w:ind w:left="227" w:leftChars="100"/>
    </w:pPr>
    <w:rPr>
      <w:rFonts w:ascii="Century" w:hAnsi="Century"/>
    </w:rPr>
  </w:style>
  <w:style w:type="character" w:styleId="serif1" w:customStyle="1">
    <w:name w:val="serif1"/>
    <w:rPr>
      <w:rFonts w:ascii="Times" w:hAnsi="Times" w:hint="default"/>
      <w:sz w:val="24"/>
      <w:szCs w:val="24"/>
    </w:rPr>
  </w:style>
  <w:style w:type="paragraph" w:styleId="Partesuperior-zdoformulrio">
    <w:name w:val="HTML Top of Form"/>
    <w:basedOn w:val="Normal"/>
    <w:next w:val="Normal"/>
    <w:hidden w:val="1"/>
    <w:pPr>
      <w:widowControl w:val="1"/>
      <w:pBdr>
        <w:bottom w:color="auto" w:space="1" w:sz="6" w:val="single"/>
      </w:pBdr>
      <w:autoSpaceDE w:val="1"/>
      <w:autoSpaceDN w:val="1"/>
      <w:adjustRightInd w:val="1"/>
      <w:jc w:val="center"/>
      <w:textAlignment w:val="auto"/>
    </w:pPr>
    <w:rPr>
      <w:vanish w:val="1"/>
      <w:color w:val="000000"/>
      <w:sz w:val="16"/>
      <w:szCs w:val="16"/>
    </w:rPr>
  </w:style>
  <w:style w:type="paragraph" w:styleId="Parteinferiordoformulrio">
    <w:name w:val="HTML Bottom of Form"/>
    <w:basedOn w:val="Normal"/>
    <w:next w:val="Normal"/>
    <w:hidden w:val="1"/>
    <w:pPr>
      <w:widowControl w:val="1"/>
      <w:pBdr>
        <w:top w:color="auto" w:space="1" w:sz="6" w:val="single"/>
      </w:pBdr>
      <w:autoSpaceDE w:val="1"/>
      <w:autoSpaceDN w:val="1"/>
      <w:adjustRightInd w:val="1"/>
      <w:jc w:val="center"/>
      <w:textAlignment w:val="auto"/>
    </w:pPr>
    <w:rPr>
      <w:vanish w:val="1"/>
      <w:color w:val="000000"/>
      <w:sz w:val="16"/>
      <w:szCs w:val="16"/>
    </w:rPr>
  </w:style>
  <w:style w:type="character" w:styleId="small1" w:customStyle="1">
    <w:name w:val="small1"/>
    <w:rPr>
      <w:rFonts w:ascii="Arial" w:cs="Arial" w:hAnsi="Arial" w:hint="default"/>
      <w:sz w:val="20"/>
      <w:szCs w:val="20"/>
    </w:rPr>
  </w:style>
  <w:style w:type="paragraph" w:styleId="1" w:customStyle="1">
    <w:name w:val="吹き出し1"/>
    <w:basedOn w:val="Normal"/>
    <w:semiHidden w:val="1"/>
    <w:rPr>
      <w:rFonts w:eastAsia="MS Gothic"/>
      <w:sz w:val="18"/>
      <w:szCs w:val="18"/>
    </w:rPr>
  </w:style>
  <w:style w:type="character" w:styleId="Forte">
    <w:name w:val="Strong"/>
    <w:qFormat w:val="1"/>
    <w:rPr>
      <w:b w:val="1"/>
      <w:bCs w:val="1"/>
    </w:rPr>
  </w:style>
  <w:style w:type="paragraph" w:styleId="BalloonText2" w:customStyle="1">
    <w:name w:val="Balloon Text2"/>
    <w:basedOn w:val="Normal"/>
    <w:semiHidden w:val="1"/>
    <w:rPr>
      <w:rFonts w:ascii="Tahoma" w:cs="Tahoma" w:hAnsi="Tahoma"/>
      <w:sz w:val="16"/>
      <w:szCs w:val="16"/>
    </w:rPr>
  </w:style>
  <w:style w:type="character" w:styleId="d1" w:customStyle="1">
    <w:name w:val="d1"/>
    <w:rPr>
      <w:sz w:val="18"/>
      <w:szCs w:val="18"/>
    </w:rPr>
  </w:style>
  <w:style w:type="paragraph" w:styleId="Data">
    <w:name w:val="Date"/>
    <w:basedOn w:val="Normal"/>
    <w:next w:val="Normal"/>
    <w:pPr>
      <w:autoSpaceDE w:val="1"/>
      <w:autoSpaceDN w:val="1"/>
      <w:adjustRightInd w:val="1"/>
      <w:textAlignment w:val="auto"/>
    </w:pPr>
    <w:rPr>
      <w:rFonts w:ascii="Century" w:hAnsi="Century"/>
      <w:kern w:val="2"/>
      <w:szCs w:val="24"/>
    </w:rPr>
  </w:style>
  <w:style w:type="paragraph" w:styleId="Encerramento">
    <w:name w:val="Closing"/>
    <w:basedOn w:val="Normal"/>
    <w:pPr>
      <w:autoSpaceDE w:val="1"/>
      <w:autoSpaceDN w:val="1"/>
      <w:adjustRightInd w:val="1"/>
      <w:jc w:val="right"/>
      <w:textAlignment w:val="auto"/>
    </w:pPr>
    <w:rPr>
      <w:rFonts w:ascii="MS PMincho" w:eastAsia="MS PMincho" w:hAnsi="MS PMincho"/>
      <w:kern w:val="2"/>
      <w:szCs w:val="24"/>
    </w:rPr>
  </w:style>
  <w:style w:type="character" w:styleId="b011" w:customStyle="1">
    <w:name w:val="b011"/>
    <w:rPr>
      <w:sz w:val="18"/>
      <w:szCs w:val="18"/>
    </w:rPr>
  </w:style>
  <w:style w:type="character" w:styleId="nfase">
    <w:name w:val="Emphasis"/>
    <w:qFormat w:val="1"/>
    <w:rPr>
      <w:b w:val="1"/>
      <w:bCs w:val="1"/>
      <w:i w:val="0"/>
      <w:iCs w:val="0"/>
    </w:rPr>
  </w:style>
  <w:style w:type="paragraph" w:styleId="MapadoDocumento">
    <w:name w:val="Document Map"/>
    <w:basedOn w:val="Normal"/>
    <w:semiHidden w:val="1"/>
    <w:pPr>
      <w:shd w:color="auto" w:fill="000080" w:val="clear"/>
    </w:pPr>
    <w:rPr>
      <w:rFonts w:eastAsia="MS Gothic"/>
    </w:rPr>
  </w:style>
  <w:style w:type="character" w:styleId="title1" w:customStyle="1">
    <w:name w:val="title1"/>
    <w:rPr>
      <w:rFonts w:ascii="fixed" w:hAnsi="fixed" w:hint="default"/>
      <w:b w:val="1"/>
      <w:bCs w:val="1"/>
      <w:i w:val="0"/>
      <w:iCs w:val="0"/>
      <w:color w:val="ffffff"/>
      <w:sz w:val="36"/>
      <w:szCs w:val="36"/>
    </w:rPr>
  </w:style>
  <w:style w:type="paragraph" w:styleId="10" w:customStyle="1">
    <w:name w:val="コメント内容1"/>
    <w:basedOn w:val="Textodecomentrio"/>
    <w:next w:val="Textodecomentrio"/>
    <w:semiHidden w:val="1"/>
    <w:rPr>
      <w:b w:val="1"/>
      <w:bCs w:val="1"/>
    </w:rPr>
  </w:style>
  <w:style w:type="character" w:styleId="txt-df1" w:customStyle="1">
    <w:name w:val="txt-df1"/>
    <w:rPr>
      <w:sz w:val="18"/>
      <w:szCs w:val="18"/>
    </w:rPr>
  </w:style>
  <w:style w:type="paragraph" w:styleId="Lista2">
    <w:name w:val="List 2"/>
    <w:basedOn w:val="Normal"/>
    <w:pPr>
      <w:ind w:left="100" w:leftChars="200" w:hanging="200" w:hangingChars="200"/>
    </w:pPr>
  </w:style>
  <w:style w:type="paragraph" w:styleId="CommentSubject2" w:customStyle="1">
    <w:name w:val="Comment Subject2"/>
    <w:basedOn w:val="Textodecomentrio"/>
    <w:next w:val="Textodecomentrio"/>
    <w:semiHidden w:val="1"/>
    <w:pPr>
      <w:jc w:val="both"/>
    </w:pPr>
    <w:rPr>
      <w:b w:val="1"/>
      <w:bCs w:val="1"/>
      <w:sz w:val="20"/>
    </w:rPr>
  </w:style>
  <w:style w:type="paragraph" w:styleId="Revision1" w:customStyle="1">
    <w:name w:val="Revision1"/>
    <w:hidden w:val="1"/>
    <w:semiHidden w:val="1"/>
    <w:rPr>
      <w:rFonts w:ascii="MS Mincho" w:hAnsi="Times New Roman"/>
      <w:spacing w:val="5"/>
    </w:rPr>
  </w:style>
  <w:style w:type="paragraph" w:styleId="BalloonText1" w:customStyle="1">
    <w:name w:val="Balloon Text1"/>
    <w:basedOn w:val="Normal"/>
    <w:semiHidden w:val="1"/>
    <w:rPr>
      <w:rFonts w:ascii="Tahoma" w:cs="Tahoma" w:hAnsi="Tahoma"/>
      <w:sz w:val="16"/>
      <w:szCs w:val="16"/>
    </w:rPr>
  </w:style>
  <w:style w:type="paragraph" w:styleId="CommentSubject1" w:customStyle="1">
    <w:name w:val="Comment Subject1"/>
    <w:basedOn w:val="Textodecomentrio"/>
    <w:next w:val="Textodecomentrio"/>
    <w:semiHidden w:val="1"/>
    <w:pPr>
      <w:jc w:val="both"/>
    </w:pPr>
    <w:rPr>
      <w:b w:val="1"/>
      <w:bCs w:val="1"/>
      <w:sz w:val="20"/>
    </w:rPr>
  </w:style>
  <w:style w:type="character" w:styleId="apple-style-span" w:customStyle="1">
    <w:name w:val="apple-style-span"/>
  </w:style>
  <w:style w:type="paragraph" w:styleId="Textodebalo">
    <w:name w:val="Balloon Text"/>
    <w:basedOn w:val="Normal"/>
    <w:semiHidden w:val="1"/>
    <w:rPr>
      <w:rFonts w:eastAsia="MS Gothic"/>
      <w:sz w:val="18"/>
      <w:szCs w:val="18"/>
    </w:rPr>
  </w:style>
  <w:style w:type="paragraph" w:styleId="Assuntodocomentrio">
    <w:name w:val="annotation subject"/>
    <w:basedOn w:val="Textodecomentrio"/>
    <w:next w:val="Textodecomentrio"/>
    <w:semiHidden w:val="1"/>
    <w:rPr>
      <w:b w:val="1"/>
      <w:bCs w:val="1"/>
    </w:rPr>
  </w:style>
  <w:style w:type="character" w:styleId="st1" w:customStyle="1">
    <w:name w:val="st1"/>
    <w:basedOn w:val="Fontepargpadro"/>
  </w:style>
  <w:style w:type="character" w:styleId="asciithin" w:customStyle="1">
    <w:name w:val="ascii thin"/>
    <w:basedOn w:val="Fontepargpadro"/>
  </w:style>
  <w:style w:type="paragraph" w:styleId="Reviso">
    <w:name w:val="Revision"/>
    <w:hidden w:val="1"/>
    <w:uiPriority w:val="99"/>
    <w:semiHidden w:val="1"/>
    <w:rPr>
      <w:rFonts w:ascii="MS Mincho" w:hAnsi="Times New Roman"/>
      <w:spacing w:val="5"/>
    </w:rPr>
  </w:style>
  <w:style w:type="character" w:styleId="shorttext" w:customStyle="1">
    <w:name w:val="short_text"/>
    <w:basedOn w:val="Fontepargpadro"/>
  </w:style>
  <w:style w:type="character" w:styleId="hps" w:customStyle="1">
    <w:name w:val="hps"/>
    <w:basedOn w:val="Fontepargpadro"/>
  </w:style>
  <w:style w:type="table" w:styleId="Tabelacomgrade">
    <w:name w:val="Table Grid"/>
    <w:basedOn w:val="Tabelanormal"/>
    <w:pPr>
      <w:widowControl w:val="0"/>
      <w:autoSpaceDE w:val="0"/>
      <w:autoSpaceDN w:val="0"/>
      <w:adjustRightInd w:val="0"/>
      <w:jc w:val="both"/>
      <w:textAlignment w:val="baseline"/>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r-formataoHTML">
    <w:name w:val="HTML Preformatted"/>
    <w:basedOn w:val="Normal"/>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1"/>
      <w:autoSpaceDN w:val="1"/>
      <w:adjustRightInd w:val="1"/>
      <w:jc w:val="left"/>
      <w:textAlignment w:val="auto"/>
    </w:pPr>
    <w:rPr>
      <w:rFonts w:ascii="MS Gothic" w:cs="MS Gothic" w:eastAsia="MS Gothic" w:hAnsi="MS Gothic"/>
      <w:sz w:val="24"/>
      <w:szCs w:val="24"/>
    </w:rPr>
  </w:style>
  <w:style w:type="character" w:styleId="apple-converted-space" w:customStyle="1">
    <w:name w:val="apple-converted-space"/>
    <w:basedOn w:val="Fontepargpadro"/>
  </w:style>
  <w:style w:type="paragraph" w:styleId="Ttulodanota">
    <w:name w:val="Note Heading"/>
    <w:basedOn w:val="Normal"/>
    <w:next w:val="Normal"/>
    <w:pPr>
      <w:jc w:val="center"/>
    </w:pPr>
    <w:rPr>
      <w:rFonts w:cs="MS PGothic"/>
      <w:lang w:val="ja-JP"/>
    </w:rPr>
  </w:style>
  <w:style w:type="character" w:styleId="noteb" w:customStyle="1">
    <w:name w:val="noteb"/>
  </w:style>
  <w:style w:type="paragraph" w:styleId="Legenda">
    <w:name w:val="caption"/>
    <w:basedOn w:val="Normal"/>
    <w:next w:val="Normal"/>
    <w:semiHidden w:val="1"/>
    <w:unhideWhenUsed w:val="1"/>
    <w:qFormat w:val="1"/>
    <w:rPr>
      <w:b w:val="1"/>
      <w:bCs w:val="1"/>
    </w:rPr>
  </w:style>
  <w:style w:type="character" w:styleId="11" w:customStyle="1">
    <w:name w:val="未解決のメンション1"/>
    <w:basedOn w:val="Fontepargpadro"/>
    <w:uiPriority w:val="99"/>
    <w:semiHidden w:val="1"/>
    <w:unhideWhenUsed w:val="1"/>
    <w:rPr>
      <w:color w:val="605e5c"/>
      <w:shd w:color="auto" w:fill="e1dfdd" w:val="clear"/>
    </w:rPr>
  </w:style>
  <w:style w:type="character" w:styleId="TextodecomentrioChar" w:customStyle="1">
    <w:name w:val="Texto de comentário Char"/>
    <w:basedOn w:val="Fontepargpadro"/>
    <w:link w:val="Textodecomentrio"/>
    <w:semiHidden w:val="1"/>
    <w:rPr>
      <w:rFonts w:ascii="MS Mincho" w:hAnsi="Times New Roman"/>
      <w:spacing w:val="5"/>
      <w:sz w:val="2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jc w:val="both"/>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yperlink" Target="http://www.gshocklatam.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gshockamericalatina/?hl=en" TargetMode="External"/><Relationship Id="rId15" Type="http://schemas.openxmlformats.org/officeDocument/2006/relationships/footer" Target="footer3.xml"/><Relationship Id="rId14"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gif"/><Relationship Id="rId8" Type="http://schemas.openxmlformats.org/officeDocument/2006/relationships/hyperlink" Target="https://www.casio-intl.com/latin/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vnPq33vNIfHSN4fjtOk6k9YO9g==">AMUW2mXeV/TxecNi4I3V4uy+adcAE+H81980OlhJ9BQQQoZlF9JB8CLU7U4rhvpTQUQBYWRvOki3X/D+RrNIvifMUdgmeQQvuiX+QOZ5GMuc+XReHlBKZOc=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2022-03-10T17:49:00Z</dcterms:created>
  <dc:creator>ＦＬＯＲＡユーザー</dc:creator>
</cp:coreProperties>
</file>